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安溪县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政府</w:t>
      </w: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决算</w:t>
      </w:r>
      <w:r>
        <w:rPr>
          <w:rFonts w:hint="eastAsia" w:ascii="方正小标宋简体" w:eastAsia="方正小标宋简体"/>
          <w:sz w:val="44"/>
          <w:szCs w:val="44"/>
        </w:rPr>
        <w:t>相关重要事项说明</w:t>
      </w:r>
    </w:p>
    <w:p>
      <w:pPr>
        <w:spacing w:line="5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一、安溪</w:t>
      </w:r>
      <w:r>
        <w:rPr>
          <w:rFonts w:hint="eastAsia" w:ascii="黑体" w:hAnsi="仿宋" w:eastAsia="黑体" w:cs="Arial"/>
          <w:b/>
          <w:kern w:val="0"/>
          <w:sz w:val="32"/>
          <w:szCs w:val="32"/>
        </w:rPr>
        <w:t>县本级支出</w:t>
      </w:r>
      <w:r>
        <w:rPr>
          <w:rFonts w:hint="eastAsia" w:ascii="黑体" w:hAnsi="仿宋" w:eastAsia="黑体" w:cs="Arial"/>
          <w:b/>
          <w:kern w:val="0"/>
          <w:sz w:val="32"/>
          <w:szCs w:val="32"/>
          <w:lang w:eastAsia="zh-CN"/>
        </w:rPr>
        <w:t>决</w:t>
      </w:r>
      <w:r>
        <w:rPr>
          <w:rFonts w:hint="eastAsia" w:ascii="黑体" w:hAnsi="仿宋" w:eastAsia="黑体" w:cs="Arial"/>
          <w:b/>
          <w:kern w:val="0"/>
          <w:sz w:val="32"/>
          <w:szCs w:val="32"/>
        </w:rPr>
        <w:t>算说明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日安溪县第十</w:t>
      </w:r>
      <w:r>
        <w:rPr>
          <w:rFonts w:hint="eastAsia" w:ascii="仿宋_GB2312" w:eastAsia="仿宋_GB2312"/>
          <w:sz w:val="32"/>
          <w:szCs w:val="32"/>
          <w:lang w:eastAsia="zh-CN"/>
        </w:rPr>
        <w:t>八</w:t>
      </w:r>
      <w:r>
        <w:rPr>
          <w:rFonts w:hint="eastAsia" w:ascii="仿宋_GB2312" w:eastAsia="仿宋_GB2312"/>
          <w:sz w:val="32"/>
          <w:szCs w:val="32"/>
        </w:rPr>
        <w:t>届人民代表大会常务委员会第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次会议审议批准了《安溪县人民政府关于提请审议20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年安溪县财政收支决算草案的议案》，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年县本级一般公共预算</w:t>
      </w:r>
      <w:r>
        <w:rPr>
          <w:rFonts w:hint="eastAsia" w:ascii="仿宋_GB2312" w:eastAsia="仿宋_GB2312"/>
          <w:sz w:val="32"/>
          <w:szCs w:val="32"/>
          <w:lang w:eastAsia="zh-CN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657,909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,同比上年</w:t>
      </w:r>
      <w:r>
        <w:rPr>
          <w:rFonts w:hint="eastAsia" w:ascii="仿宋_GB2312" w:eastAsia="仿宋_GB2312"/>
          <w:sz w:val="32"/>
          <w:szCs w:val="32"/>
        </w:rPr>
        <w:t>685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32"/>
          <w:szCs w:val="32"/>
        </w:rPr>
        <w:t>881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万元</w:t>
      </w:r>
      <w:r>
        <w:rPr>
          <w:rFonts w:hint="eastAsia" w:ascii="仿宋_GB2312" w:eastAsia="仿宋_GB2312"/>
          <w:sz w:val="32"/>
          <w:szCs w:val="32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27,972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4.08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具体情况如下：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" w:eastAsia="仿宋_GB2312"/>
          <w:color w:val="0000FF"/>
          <w:kern w:val="0"/>
          <w:sz w:val="32"/>
          <w:szCs w:val="32"/>
          <w:lang w:val="en-US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（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一</w:t>
      </w:r>
      <w:r>
        <w:rPr>
          <w:rFonts w:hint="eastAsia" w:ascii="仿宋_GB2312" w:hAnsi="仿宋" w:eastAsia="仿宋_GB2312"/>
          <w:kern w:val="0"/>
          <w:sz w:val="32"/>
          <w:szCs w:val="32"/>
        </w:rPr>
        <w:t>）一般公共服务支出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67,520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同比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kern w:val="0"/>
          <w:sz w:val="32"/>
          <w:szCs w:val="32"/>
        </w:rPr>
        <w:t>64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kern w:val="0"/>
          <w:sz w:val="32"/>
          <w:szCs w:val="32"/>
        </w:rPr>
        <w:t>463</w:t>
      </w:r>
      <w:r>
        <w:rPr>
          <w:rFonts w:hint="eastAsia" w:ascii="仿宋_GB2312" w:hAnsi="仿宋" w:eastAsia="仿宋_GB2312" w:cs="Arial"/>
          <w:kern w:val="0"/>
          <w:sz w:val="32"/>
          <w:szCs w:val="32"/>
          <w:lang w:val="en-US" w:eastAsia="zh-CN"/>
        </w:rPr>
        <w:t>万元</w:t>
      </w:r>
      <w:r>
        <w:rPr>
          <w:rFonts w:hint="eastAsia" w:ascii="仿宋_GB2312" w:hAnsi="仿宋" w:eastAsia="仿宋_GB2312"/>
          <w:kern w:val="0"/>
          <w:sz w:val="32"/>
          <w:szCs w:val="32"/>
        </w:rPr>
        <w:t>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3,057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4.74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，主要原因是工资调增相对应的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增加政府办公厅(室)及相关机构事务2500万元。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（二）国防支出3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同比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321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  <w:lang w:val="en-US" w:eastAsia="zh-CN"/>
        </w:rPr>
        <w:t>万元减少9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2.8%，主要是增加国防动员支出123万，减少其他国防支出132万。</w:t>
      </w:r>
    </w:p>
    <w:p>
      <w:pPr>
        <w:spacing w:line="540" w:lineRule="exact"/>
        <w:ind w:left="319" w:leftChars="152" w:firstLine="320" w:firstLineChars="1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（三）公共安全支出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39,270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39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643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万减少373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，下降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0.9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，基本也去年持平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（四）教育支出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240,598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209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419万元增加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31,179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万元，增长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14.89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。主要原因是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增加普通教育支出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32,360万元,减少中等职业教育支出1,898万元等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40" w:lineRule="exact"/>
        <w:ind w:left="319" w:leftChars="152" w:firstLine="320" w:firstLineChars="1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（五）科学技术支出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7,862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5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655万元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增加2,207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39.03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，主要原因增加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技术研究与开发预算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2633万元、减少科普活动支出140万元等。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（六）文化体育与传媒支出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8,171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b w:val="0"/>
          <w:bCs w:val="0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12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701万元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减少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4,530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万元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，下降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35.67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，主要是减少文化和旅游支出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2498万元、减少文物保护支出2,109万元。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（七）社会保障和就业支出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72,644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b w:val="0"/>
          <w:bCs w:val="0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66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798</w:t>
      </w:r>
      <w:r>
        <w:rPr>
          <w:rFonts w:hint="eastAsia" w:ascii="仿宋_GB2312" w:hAnsi="仿宋" w:eastAsia="仿宋_GB2312" w:cs="Arial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万元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增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加</w:t>
      </w:r>
      <w:r>
        <w:rPr>
          <w:rFonts w:hint="eastAsia" w:ascii="仿宋_GB2312" w:hAnsi="仿宋" w:eastAsia="仿宋_GB2312" w:cs="Arial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5,846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万元，增长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8.75</w:t>
      </w:r>
      <w:r>
        <w:rPr>
          <w:rFonts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，主要原因是增加</w:t>
      </w:r>
      <w:r>
        <w:rPr>
          <w:rFonts w:hint="eastAsia" w:ascii="仿宋_GB2312" w:eastAsia="仿宋_GB2312"/>
          <w:sz w:val="32"/>
          <w:szCs w:val="32"/>
        </w:rPr>
        <w:t>对机关事业单位基本养老保险基金的补助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2,300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万元、就业补助支出897万元、抚恤支出487万元、退役安置343万元、残疾人生活和护理补贴567万元、农村最低生活保障金支出819万元、财政对城乡居民基本养老保险基金的补助1410万元，同时相应减少社会福利支出1,484万元等。</w:t>
      </w:r>
    </w:p>
    <w:p>
      <w:pPr>
        <w:pStyle w:val="2"/>
        <w:ind w:firstLine="640" w:firstLineChars="200"/>
        <w:rPr>
          <w:rFonts w:hint="eastAsia"/>
          <w:b w:val="0"/>
          <w:bCs w:val="0"/>
          <w:color w:val="000000" w:themeColor="text1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（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</w:rPr>
        <w:t>）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卫生健康支出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51,909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万元，较上年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56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120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万元减少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4,211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万元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，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7.5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%。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kern w:val="0"/>
          <w:sz w:val="32"/>
          <w:szCs w:val="32"/>
          <w:lang w:eastAsia="zh-CN"/>
        </w:rPr>
        <w:t>主要原因是减少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公立医院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支出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3050万元、基层医疗卫生机构支出2755万元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、 其他卫生健康支出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2611万元，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同时增加突发公共卫生事件应急处理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4,037万元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支持疫情防控。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（九）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节能环保支出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6,536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万元，较上年17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195万元减少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10,659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万元，下降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61.99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%。主要原因减少水体污染防治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5583万元和农村环境保护4292万元等。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（十）城乡社区支出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23,154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万元，较上年60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740万元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减少37,586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万元，下降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61.88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%。主要原因是减少城乡社区公共设施支出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26,382万元、减少城乡社区管理事务344万元、城乡社区规划与管理649万元、城乡社区支出35,118万元等。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（十一）农林水支出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55,988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75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695万元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减少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19,707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26.03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主要原因是增加农村道路建设14884万元，减少农村社会事业3,979万元、减少农村合作经济1,624万元、减少林业支出2,996万元、减少水利支出7183万元、减少扶贫支出3876万元、减少村级一事一议的补助等农村综合改革支出8447万元等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十二）交通运输支出20,099万元，较上年23,791万元减少3,692万元，下降15.52%，主要是增加公路建设6,807万元和公路和运输安全支出1343万元，减少公路养护3,010万元、减少车辆购置税用于农村公路建设支出2,068万元、减少公路水路运输支出3,884万元、减少其他交通运输支出2,512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（十三）资源勘探工业信息等支出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28,698万元，较上年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12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187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万元增加16,511万元，增长135.48%。主要原因是增加支持中小企业发展和管理支出17,824万元、减少资源勘探工业信息等支出1,383万元等。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（十四）商业服务业等支出1,640万元，较上年2,381万元减少741万元，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31.12%，主要原因是减少涉外发展服务支出1,111万元，增加商业流通事务支出227万元和商业服务业等支出180万元等。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（十五）金融支出287万元，较上年248万元增加39万元，增长15.73%，主要是增加一般行政管理事务30万元。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（十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六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）自然资源海洋气象等支出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4，313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5,867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  <w:lang w:eastAsia="zh-CN"/>
        </w:rPr>
        <w:t>万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元减少1,554万元，下降26.49%。主要原因是减少自然资源规划及管理662万元和自然资源利用与保护720万元等。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（十七）住房保障支出2,150万元，较上年3,441万元减少1,291万元，下降37.52%。主要原因是增加棚户区改造743万元和老旧小区改造712万元，减少保障性安居工程支出2676万元。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（十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）粮油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物资储备支出1,788万元，较上年1,512万元增加276万元，增长18.25%。主要原因是增加国家粮油差价补贴582万元，减少其他粮油事务支出194万元等。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（十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九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）灾害防治及应急管理支出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5,142万元，较上年7,933万元减少2,971万元，下降35.18%。主要原因是减少消防应急救援2137万元和自然灾害防治549万等。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（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二十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）其他支出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98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万元，较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</w:rPr>
        <w:t>上年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51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  <w:lang w:eastAsia="zh-CN"/>
        </w:rPr>
        <w:t>万元增加</w:t>
      </w:r>
      <w:r>
        <w:rPr>
          <w:rFonts w:hint="eastAsia" w:ascii="仿宋_GB2312" w:hAnsi="仿宋" w:eastAsia="仿宋_GB2312" w:cs="Arial"/>
          <w:color w:val="000000" w:themeColor="text1"/>
          <w:kern w:val="0"/>
          <w:sz w:val="32"/>
          <w:szCs w:val="32"/>
          <w:lang w:val="en-US" w:eastAsia="zh-CN"/>
        </w:rPr>
        <w:t>47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92.16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</w:rPr>
        <w:t>%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</w:rPr>
        <w:t>。</w:t>
      </w:r>
    </w:p>
    <w:p>
      <w:pPr>
        <w:pStyle w:val="2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（二十一）债务付息支出19,648万元，与上年19,641万元基本持平，主要为地方政府一般债券付息支出19,611万元。</w:t>
      </w:r>
    </w:p>
    <w:p>
      <w:pPr>
        <w:pStyle w:val="2"/>
        <w:ind w:firstLine="640" w:firstLineChars="200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（二十二）债务发行费用支出82万元，与</w:t>
      </w: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lang w:val="en-US" w:eastAsia="zh-CN"/>
        </w:rPr>
        <w:t>上年79万元基本持平，主要为地方政府一般债务发行费用支出82万元。</w:t>
      </w:r>
    </w:p>
    <w:p>
      <w:pPr>
        <w:spacing w:line="540" w:lineRule="exact"/>
        <w:ind w:firstLine="643" w:firstLineChars="200"/>
        <w:rPr>
          <w:rFonts w:ascii="黑体" w:hAnsi="仿宋" w:eastAsia="黑体" w:cs="Arial"/>
          <w:b/>
          <w:kern w:val="0"/>
          <w:sz w:val="32"/>
          <w:szCs w:val="32"/>
        </w:rPr>
      </w:pPr>
      <w:r>
        <w:rPr>
          <w:rFonts w:hint="eastAsia" w:ascii="黑体" w:hAnsi="仿宋" w:eastAsia="黑体" w:cs="Arial"/>
          <w:b/>
          <w:kern w:val="0"/>
          <w:sz w:val="32"/>
          <w:szCs w:val="32"/>
        </w:rPr>
        <w:t>二、财政转移支付安排情况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Arial"/>
          <w:kern w:val="0"/>
          <w:sz w:val="32"/>
          <w:szCs w:val="32"/>
        </w:rPr>
      </w:pPr>
      <w:r>
        <w:rPr>
          <w:rFonts w:ascii="仿宋_GB2312" w:hAnsi="仿宋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仿宋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年度安溪县对下税收返还和转移支付</w:t>
      </w:r>
      <w:r>
        <w:rPr>
          <w:rFonts w:hint="eastAsia" w:ascii="仿宋_GB2312" w:hAnsi="仿宋" w:eastAsia="仿宋_GB2312" w:cs="Arial"/>
          <w:kern w:val="0"/>
          <w:sz w:val="32"/>
          <w:szCs w:val="32"/>
          <w:lang w:eastAsia="zh-CN"/>
        </w:rPr>
        <w:t>决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算数为</w:t>
      </w:r>
      <w:r>
        <w:rPr>
          <w:rFonts w:ascii="仿宋_GB2312" w:hAnsi="仿宋" w:eastAsia="仿宋_GB2312" w:cs="Arial"/>
          <w:kern w:val="0"/>
          <w:sz w:val="32"/>
          <w:szCs w:val="32"/>
        </w:rPr>
        <w:t>0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万元，县级财政没有对下税收返还和转移支付情况。</w:t>
      </w:r>
    </w:p>
    <w:p>
      <w:pPr>
        <w:numPr>
          <w:ilvl w:val="0"/>
          <w:numId w:val="1"/>
        </w:numPr>
        <w:spacing w:line="540" w:lineRule="exact"/>
        <w:ind w:firstLine="643" w:firstLineChars="200"/>
        <w:rPr>
          <w:rFonts w:hint="eastAsia" w:ascii="黑体" w:hAnsi="仿宋" w:eastAsia="黑体" w:cs="Arial"/>
          <w:b/>
          <w:kern w:val="0"/>
          <w:sz w:val="32"/>
          <w:szCs w:val="32"/>
        </w:rPr>
      </w:pPr>
      <w:r>
        <w:rPr>
          <w:rFonts w:hint="eastAsia" w:ascii="黑体" w:hAnsi="仿宋" w:eastAsia="黑体" w:cs="Arial"/>
          <w:b/>
          <w:kern w:val="0"/>
          <w:sz w:val="32"/>
          <w:szCs w:val="32"/>
        </w:rPr>
        <w:t>举借政府债务情况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/>
        </w:rPr>
        <w:t>2021</w:t>
      </w:r>
      <w:r>
        <w:rPr>
          <w:rFonts w:hint="eastAsia" w:ascii="仿宋_GB2312" w:eastAsia="仿宋_GB2312"/>
          <w:sz w:val="32"/>
          <w:szCs w:val="32"/>
          <w:lang w:eastAsia="zh-CN"/>
        </w:rPr>
        <w:t>年，省财政厅核定我县债务限额为</w:t>
      </w:r>
      <w:r>
        <w:rPr>
          <w:rFonts w:hint="eastAsia" w:ascii="仿宋_GB2312" w:eastAsia="仿宋_GB2312"/>
          <w:sz w:val="32"/>
          <w:szCs w:val="32"/>
          <w:lang w:val="en-US"/>
        </w:rPr>
        <w:t>1,044,416</w:t>
      </w:r>
      <w:r>
        <w:rPr>
          <w:rFonts w:hint="eastAsia" w:ascii="仿宋_GB2312" w:eastAsia="仿宋_GB2312"/>
          <w:sz w:val="32"/>
          <w:szCs w:val="32"/>
          <w:lang w:eastAsia="zh-CN"/>
        </w:rPr>
        <w:t>万元，其中：一般债务限额</w:t>
      </w:r>
      <w:r>
        <w:rPr>
          <w:rFonts w:hint="eastAsia" w:ascii="仿宋_GB2312" w:eastAsia="仿宋_GB2312"/>
          <w:sz w:val="32"/>
          <w:szCs w:val="32"/>
          <w:lang w:val="en-US"/>
        </w:rPr>
        <w:t>572,177</w:t>
      </w:r>
      <w:r>
        <w:rPr>
          <w:rFonts w:hint="eastAsia" w:ascii="仿宋_GB2312" w:eastAsia="仿宋_GB2312"/>
          <w:sz w:val="32"/>
          <w:szCs w:val="32"/>
          <w:lang w:eastAsia="zh-CN"/>
        </w:rPr>
        <w:t>万元，专项债务限额</w:t>
      </w:r>
      <w:r>
        <w:rPr>
          <w:rFonts w:hint="eastAsia" w:ascii="仿宋_GB2312" w:eastAsia="仿宋_GB2312"/>
          <w:sz w:val="32"/>
          <w:szCs w:val="32"/>
          <w:lang w:val="en-US"/>
        </w:rPr>
        <w:t>472,239</w:t>
      </w:r>
      <w:r>
        <w:rPr>
          <w:rFonts w:hint="eastAsia" w:ascii="仿宋_GB2312" w:eastAsia="仿宋_GB2312"/>
          <w:sz w:val="32"/>
          <w:szCs w:val="32"/>
          <w:lang w:eastAsia="zh-CN"/>
        </w:rPr>
        <w:t>万元，比</w:t>
      </w:r>
      <w:r>
        <w:rPr>
          <w:rFonts w:hint="eastAsia" w:ascii="仿宋_GB2312" w:eastAsia="仿宋_GB2312"/>
          <w:sz w:val="32"/>
          <w:szCs w:val="32"/>
          <w:lang w:val="en-US"/>
        </w:rPr>
        <w:t>2020</w:t>
      </w:r>
      <w:r>
        <w:rPr>
          <w:rFonts w:hint="eastAsia" w:ascii="仿宋_GB2312" w:eastAsia="仿宋_GB2312"/>
          <w:sz w:val="32"/>
          <w:szCs w:val="32"/>
          <w:lang w:eastAsia="zh-CN"/>
        </w:rPr>
        <w:t>年债务限额</w:t>
      </w:r>
      <w:r>
        <w:rPr>
          <w:rFonts w:hint="eastAsia" w:ascii="仿宋_GB2312" w:eastAsia="仿宋_GB2312"/>
          <w:sz w:val="32"/>
          <w:szCs w:val="32"/>
          <w:lang w:val="en-US"/>
        </w:rPr>
        <w:t>1,090,305</w:t>
      </w:r>
      <w:r>
        <w:rPr>
          <w:rFonts w:hint="eastAsia" w:ascii="仿宋_GB2312" w:eastAsia="仿宋_GB2312"/>
          <w:sz w:val="32"/>
          <w:szCs w:val="32"/>
          <w:lang w:eastAsia="zh-CN"/>
        </w:rPr>
        <w:t>万元减少</w:t>
      </w:r>
      <w:r>
        <w:rPr>
          <w:rFonts w:hint="eastAsia" w:ascii="仿宋_GB2312" w:eastAsia="仿宋_GB2312"/>
          <w:sz w:val="32"/>
          <w:szCs w:val="32"/>
          <w:lang w:val="en-US"/>
        </w:rPr>
        <w:t>45,889</w:t>
      </w:r>
      <w:r>
        <w:rPr>
          <w:rFonts w:hint="eastAsia" w:ascii="仿宋_GB2312" w:eastAsia="仿宋_GB2312"/>
          <w:sz w:val="32"/>
          <w:szCs w:val="32"/>
          <w:lang w:eastAsia="zh-CN"/>
        </w:rPr>
        <w:t>万元，新增债务已按要求支出项目分类列入预算，并经法定程序报人大常委会批准调整</w:t>
      </w:r>
      <w:r>
        <w:rPr>
          <w:rFonts w:hint="eastAsia" w:ascii="仿宋_GB2312" w:eastAsia="仿宋_GB2312"/>
          <w:sz w:val="32"/>
          <w:szCs w:val="32"/>
          <w:lang w:val="en-US"/>
        </w:rPr>
        <w:t>2021</w:t>
      </w:r>
      <w:r>
        <w:rPr>
          <w:rFonts w:hint="eastAsia" w:ascii="仿宋_GB2312" w:eastAsia="仿宋_GB2312"/>
          <w:sz w:val="32"/>
          <w:szCs w:val="32"/>
          <w:lang w:eastAsia="zh-CN"/>
        </w:rPr>
        <w:t>年财政收支预算。</w:t>
      </w:r>
      <w:r>
        <w:rPr>
          <w:rFonts w:hint="eastAsia" w:ascii="仿宋_GB2312" w:eastAsia="仿宋_GB2312"/>
          <w:sz w:val="32"/>
          <w:szCs w:val="32"/>
          <w:lang w:val="en-US"/>
        </w:rPr>
        <w:t>2021</w:t>
      </w:r>
      <w:r>
        <w:rPr>
          <w:rFonts w:hint="eastAsia" w:ascii="仿宋_GB2312" w:eastAsia="仿宋_GB2312"/>
          <w:sz w:val="32"/>
          <w:szCs w:val="32"/>
          <w:lang w:eastAsia="zh-CN"/>
        </w:rPr>
        <w:t>年底，我县地方政府债务余额</w:t>
      </w:r>
      <w:r>
        <w:rPr>
          <w:rFonts w:hint="eastAsia" w:ascii="仿宋_GB2312" w:eastAsia="仿宋_GB2312"/>
          <w:sz w:val="32"/>
          <w:szCs w:val="32"/>
          <w:lang w:val="en-US"/>
        </w:rPr>
        <w:t>1,044,374</w:t>
      </w:r>
      <w:r>
        <w:rPr>
          <w:rFonts w:hint="eastAsia" w:ascii="仿宋_GB2312" w:eastAsia="仿宋_GB2312"/>
          <w:sz w:val="32"/>
          <w:szCs w:val="32"/>
          <w:lang w:eastAsia="zh-CN"/>
        </w:rPr>
        <w:t>万元，其中：一般债务</w:t>
      </w:r>
      <w:r>
        <w:rPr>
          <w:rFonts w:hint="eastAsia" w:ascii="仿宋_GB2312" w:eastAsia="仿宋_GB2312"/>
          <w:sz w:val="32"/>
          <w:szCs w:val="32"/>
          <w:lang w:val="en-US"/>
        </w:rPr>
        <w:t>572,135</w:t>
      </w:r>
      <w:r>
        <w:rPr>
          <w:rFonts w:hint="eastAsia" w:ascii="仿宋_GB2312" w:eastAsia="仿宋_GB2312"/>
          <w:sz w:val="32"/>
          <w:szCs w:val="32"/>
          <w:lang w:eastAsia="zh-CN"/>
        </w:rPr>
        <w:t>万元，包括一般债券</w:t>
      </w:r>
      <w:r>
        <w:rPr>
          <w:rFonts w:hint="eastAsia" w:ascii="仿宋_GB2312" w:eastAsia="仿宋_GB2312"/>
          <w:sz w:val="32"/>
          <w:szCs w:val="32"/>
          <w:lang w:val="en-US"/>
        </w:rPr>
        <w:t>571,565</w:t>
      </w:r>
      <w:r>
        <w:rPr>
          <w:rFonts w:hint="eastAsia" w:ascii="仿宋_GB2312" w:eastAsia="仿宋_GB2312"/>
          <w:sz w:val="32"/>
          <w:szCs w:val="32"/>
          <w:lang w:eastAsia="zh-CN"/>
        </w:rPr>
        <w:t>万元和国际组织借款等</w:t>
      </w:r>
      <w:r>
        <w:rPr>
          <w:rFonts w:hint="eastAsia" w:ascii="仿宋_GB2312" w:eastAsia="仿宋_GB2312"/>
          <w:sz w:val="32"/>
          <w:szCs w:val="32"/>
          <w:lang w:val="en-US"/>
        </w:rPr>
        <w:t>570</w:t>
      </w:r>
      <w:r>
        <w:rPr>
          <w:rFonts w:hint="eastAsia" w:ascii="仿宋_GB2312" w:eastAsia="仿宋_GB2312"/>
          <w:sz w:val="32"/>
          <w:szCs w:val="32"/>
          <w:lang w:eastAsia="zh-CN"/>
        </w:rPr>
        <w:t>万元；专项债务</w:t>
      </w:r>
      <w:r>
        <w:rPr>
          <w:rFonts w:hint="eastAsia" w:ascii="仿宋_GB2312" w:eastAsia="仿宋_GB2312"/>
          <w:sz w:val="32"/>
          <w:szCs w:val="32"/>
          <w:lang w:val="en-US"/>
        </w:rPr>
        <w:t>472,239</w:t>
      </w:r>
      <w:r>
        <w:rPr>
          <w:rFonts w:hint="eastAsia" w:ascii="仿宋_GB2312" w:eastAsia="仿宋_GB2312"/>
          <w:sz w:val="32"/>
          <w:szCs w:val="32"/>
          <w:lang w:eastAsia="zh-CN"/>
        </w:rPr>
        <w:t>万元（均为专项债券）。我县政府性债务严格控制在省财政厅核定的限额内。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/>
        </w:rPr>
        <w:t>2021</w:t>
      </w:r>
      <w:r>
        <w:rPr>
          <w:rFonts w:hint="eastAsia" w:ascii="仿宋_GB2312" w:eastAsia="仿宋_GB2312"/>
          <w:sz w:val="32"/>
          <w:szCs w:val="32"/>
          <w:lang w:eastAsia="zh-CN"/>
        </w:rPr>
        <w:t>年，我县债券还本付息支出</w:t>
      </w:r>
      <w:r>
        <w:rPr>
          <w:rFonts w:hint="eastAsia" w:ascii="仿宋_GB2312" w:eastAsia="仿宋_GB2312"/>
          <w:sz w:val="32"/>
          <w:szCs w:val="32"/>
          <w:lang w:val="en-US"/>
        </w:rPr>
        <w:t>98,891</w:t>
      </w:r>
      <w:r>
        <w:rPr>
          <w:rFonts w:hint="eastAsia" w:ascii="仿宋_GB2312" w:eastAsia="仿宋_GB2312"/>
          <w:sz w:val="32"/>
          <w:szCs w:val="32"/>
          <w:lang w:eastAsia="zh-CN"/>
        </w:rPr>
        <w:t>万元，其中偿还一般债券本金</w:t>
      </w:r>
      <w:r>
        <w:rPr>
          <w:rFonts w:hint="eastAsia" w:ascii="仿宋_GB2312" w:eastAsia="仿宋_GB2312"/>
          <w:sz w:val="32"/>
          <w:szCs w:val="32"/>
          <w:lang w:val="en-US"/>
        </w:rPr>
        <w:t>54,969</w:t>
      </w:r>
      <w:r>
        <w:rPr>
          <w:rFonts w:hint="eastAsia" w:ascii="仿宋_GB2312" w:eastAsia="仿宋_GB2312"/>
          <w:sz w:val="32"/>
          <w:szCs w:val="32"/>
          <w:lang w:eastAsia="zh-CN"/>
        </w:rPr>
        <w:t>万元、一般债券付息</w:t>
      </w:r>
      <w:r>
        <w:rPr>
          <w:rFonts w:hint="eastAsia" w:ascii="仿宋_GB2312" w:eastAsia="仿宋_GB2312"/>
          <w:sz w:val="32"/>
          <w:szCs w:val="32"/>
          <w:lang w:val="en-US"/>
        </w:rPr>
        <w:t>19,611</w:t>
      </w:r>
      <w:r>
        <w:rPr>
          <w:rFonts w:hint="eastAsia" w:ascii="仿宋_GB2312" w:eastAsia="仿宋_GB2312"/>
          <w:sz w:val="32"/>
          <w:szCs w:val="32"/>
          <w:lang w:eastAsia="zh-CN"/>
        </w:rPr>
        <w:t>万元、一般债券发行费用</w:t>
      </w:r>
      <w:r>
        <w:rPr>
          <w:rFonts w:hint="eastAsia" w:ascii="仿宋_GB2312" w:eastAsia="仿宋_GB2312"/>
          <w:sz w:val="32"/>
          <w:szCs w:val="32"/>
          <w:lang w:val="en-US"/>
        </w:rPr>
        <w:t>82</w:t>
      </w:r>
      <w:r>
        <w:rPr>
          <w:rFonts w:hint="eastAsia" w:ascii="仿宋_GB2312" w:eastAsia="仿宋_GB2312"/>
          <w:sz w:val="32"/>
          <w:szCs w:val="32"/>
          <w:lang w:eastAsia="zh-CN"/>
        </w:rPr>
        <w:t>万元；偿还专项债券本金</w:t>
      </w:r>
      <w:r>
        <w:rPr>
          <w:rFonts w:hint="eastAsia" w:ascii="仿宋_GB2312" w:eastAsia="仿宋_GB2312"/>
          <w:sz w:val="32"/>
          <w:szCs w:val="32"/>
          <w:lang w:val="en-US"/>
        </w:rPr>
        <w:t>12,350</w:t>
      </w:r>
      <w:r>
        <w:rPr>
          <w:rFonts w:hint="eastAsia" w:ascii="仿宋_GB2312" w:eastAsia="仿宋_GB2312"/>
          <w:sz w:val="32"/>
          <w:szCs w:val="32"/>
          <w:lang w:eastAsia="zh-CN"/>
        </w:rPr>
        <w:t>万元、专项债券付息支出</w:t>
      </w:r>
      <w:r>
        <w:rPr>
          <w:rFonts w:hint="eastAsia" w:ascii="仿宋_GB2312" w:eastAsia="仿宋_GB2312"/>
          <w:sz w:val="32"/>
          <w:szCs w:val="32"/>
          <w:lang w:val="en-US"/>
        </w:rPr>
        <w:t>11,668</w:t>
      </w:r>
      <w:r>
        <w:rPr>
          <w:rFonts w:hint="eastAsia" w:ascii="仿宋_GB2312" w:eastAsia="仿宋_GB2312"/>
          <w:sz w:val="32"/>
          <w:szCs w:val="32"/>
          <w:lang w:eastAsia="zh-CN"/>
        </w:rPr>
        <w:t>万元、专项债券发行费用</w:t>
      </w:r>
      <w:r>
        <w:rPr>
          <w:rFonts w:hint="eastAsia" w:ascii="仿宋_GB2312" w:eastAsia="仿宋_GB2312"/>
          <w:sz w:val="32"/>
          <w:szCs w:val="32"/>
          <w:lang w:val="en-US"/>
        </w:rPr>
        <w:t>211</w:t>
      </w:r>
      <w:r>
        <w:rPr>
          <w:rFonts w:hint="eastAsia" w:ascii="仿宋_GB2312" w:eastAsia="仿宋_GB2312"/>
          <w:sz w:val="32"/>
          <w:szCs w:val="32"/>
          <w:lang w:eastAsia="zh-CN"/>
        </w:rPr>
        <w:t>万元。</w:t>
      </w:r>
    </w:p>
    <w:p>
      <w:pPr>
        <w:numPr>
          <w:numId w:val="0"/>
        </w:numPr>
        <w:spacing w:line="540" w:lineRule="exact"/>
        <w:ind w:firstLine="643" w:firstLineChars="200"/>
        <w:rPr>
          <w:rFonts w:hint="eastAsia" w:ascii="黑体" w:hAnsi="仿宋" w:eastAsia="黑体" w:cs="Arial"/>
          <w:b/>
          <w:kern w:val="0"/>
          <w:sz w:val="32"/>
          <w:szCs w:val="32"/>
          <w:lang w:eastAsia="zh-CN"/>
        </w:rPr>
      </w:pPr>
      <w:r>
        <w:rPr>
          <w:rFonts w:hint="eastAsia" w:ascii="黑体" w:hAnsi="仿宋" w:eastAsia="黑体" w:cs="Arial"/>
          <w:b/>
          <w:kern w:val="0"/>
          <w:sz w:val="32"/>
          <w:szCs w:val="32"/>
          <w:lang w:eastAsia="zh-CN"/>
        </w:rPr>
        <w:t>四、预算绩效开展情况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  <w:lang w:eastAsia="zh-CN"/>
        </w:rPr>
        <w:t>年，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构建全方位、全过程、全覆盖的预算绩效管理体系，以全面实施预算绩效管理为关键点和突破口，对490项县级专项资金实施绩效运行“双监控”。围绕政府性基金、社保基金等9个重大项目开展重点绩效评价，涉及财政资金 7.28亿元。构建全覆盖体系，试编国有资本经营预算、社会保险基金预算绩效目标，政府基金预算绩效目标，将绩效管理覆盖到所有财政资金，形成“横向到边、纵向到底”网络，实现预算和绩效管理一体化。</w:t>
      </w:r>
    </w:p>
    <w:sectPr>
      <w:footerReference r:id="rId3" w:type="default"/>
      <w:footerReference r:id="rId4" w:type="even"/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F240D"/>
    <w:multiLevelType w:val="singleLevel"/>
    <w:tmpl w:val="37BF240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34A6"/>
    <w:rsid w:val="000204A3"/>
    <w:rsid w:val="0002498A"/>
    <w:rsid w:val="00057A3C"/>
    <w:rsid w:val="000A1C09"/>
    <w:rsid w:val="00102DF0"/>
    <w:rsid w:val="001B40F3"/>
    <w:rsid w:val="002411BA"/>
    <w:rsid w:val="00274ECC"/>
    <w:rsid w:val="00313891"/>
    <w:rsid w:val="004174C0"/>
    <w:rsid w:val="00467BB1"/>
    <w:rsid w:val="004850F5"/>
    <w:rsid w:val="004E4049"/>
    <w:rsid w:val="005033BE"/>
    <w:rsid w:val="005775D9"/>
    <w:rsid w:val="00580AD9"/>
    <w:rsid w:val="005C6F44"/>
    <w:rsid w:val="005D12B2"/>
    <w:rsid w:val="00624354"/>
    <w:rsid w:val="00632EE3"/>
    <w:rsid w:val="00651375"/>
    <w:rsid w:val="006A248B"/>
    <w:rsid w:val="006E5D33"/>
    <w:rsid w:val="00725E11"/>
    <w:rsid w:val="0079767D"/>
    <w:rsid w:val="007A0B3E"/>
    <w:rsid w:val="00856447"/>
    <w:rsid w:val="008A627F"/>
    <w:rsid w:val="00976B72"/>
    <w:rsid w:val="009A4DFD"/>
    <w:rsid w:val="009D34A6"/>
    <w:rsid w:val="00AC7B7E"/>
    <w:rsid w:val="00AE1089"/>
    <w:rsid w:val="00B03E7C"/>
    <w:rsid w:val="00BA3309"/>
    <w:rsid w:val="00BB58D6"/>
    <w:rsid w:val="00BB7305"/>
    <w:rsid w:val="00CB28D1"/>
    <w:rsid w:val="00CD0376"/>
    <w:rsid w:val="00D876F1"/>
    <w:rsid w:val="00D905AB"/>
    <w:rsid w:val="00DC7E19"/>
    <w:rsid w:val="00E426B2"/>
    <w:rsid w:val="00E469B6"/>
    <w:rsid w:val="00E81346"/>
    <w:rsid w:val="00EA1945"/>
    <w:rsid w:val="00EC1400"/>
    <w:rsid w:val="00EC60A7"/>
    <w:rsid w:val="00EE575F"/>
    <w:rsid w:val="00F41ABB"/>
    <w:rsid w:val="00F93EB4"/>
    <w:rsid w:val="00FC6FDA"/>
    <w:rsid w:val="02F22243"/>
    <w:rsid w:val="03A4659B"/>
    <w:rsid w:val="04084807"/>
    <w:rsid w:val="04BA15D1"/>
    <w:rsid w:val="05C127F0"/>
    <w:rsid w:val="067E1E5B"/>
    <w:rsid w:val="06D05D6C"/>
    <w:rsid w:val="0B4266EF"/>
    <w:rsid w:val="0BE742B0"/>
    <w:rsid w:val="0C2D3742"/>
    <w:rsid w:val="0C456EF4"/>
    <w:rsid w:val="0C8B1A5D"/>
    <w:rsid w:val="0D7F0411"/>
    <w:rsid w:val="0FBA5579"/>
    <w:rsid w:val="0FE75A38"/>
    <w:rsid w:val="0FFC00C5"/>
    <w:rsid w:val="11381AA7"/>
    <w:rsid w:val="114D4B2B"/>
    <w:rsid w:val="13302D7A"/>
    <w:rsid w:val="13875568"/>
    <w:rsid w:val="13982758"/>
    <w:rsid w:val="13B070D6"/>
    <w:rsid w:val="1524770F"/>
    <w:rsid w:val="177D1C76"/>
    <w:rsid w:val="17A429DE"/>
    <w:rsid w:val="187D755F"/>
    <w:rsid w:val="1CD86F21"/>
    <w:rsid w:val="1D2C61F7"/>
    <w:rsid w:val="1DC26EE4"/>
    <w:rsid w:val="20833F0C"/>
    <w:rsid w:val="21757F01"/>
    <w:rsid w:val="237C26B3"/>
    <w:rsid w:val="24B24078"/>
    <w:rsid w:val="24E46626"/>
    <w:rsid w:val="2565792E"/>
    <w:rsid w:val="26CD386E"/>
    <w:rsid w:val="26EF535C"/>
    <w:rsid w:val="272601C5"/>
    <w:rsid w:val="27A05FFD"/>
    <w:rsid w:val="291709AD"/>
    <w:rsid w:val="29193720"/>
    <w:rsid w:val="29911D9C"/>
    <w:rsid w:val="29DC2CF7"/>
    <w:rsid w:val="29E7069A"/>
    <w:rsid w:val="2AFB0A13"/>
    <w:rsid w:val="2BD044FE"/>
    <w:rsid w:val="2BEB33AC"/>
    <w:rsid w:val="2D024808"/>
    <w:rsid w:val="2D424796"/>
    <w:rsid w:val="2DB85E8D"/>
    <w:rsid w:val="2F2F1208"/>
    <w:rsid w:val="315D7F79"/>
    <w:rsid w:val="31BF766F"/>
    <w:rsid w:val="31D67BA2"/>
    <w:rsid w:val="334D6F20"/>
    <w:rsid w:val="33746422"/>
    <w:rsid w:val="33937982"/>
    <w:rsid w:val="35E76B1C"/>
    <w:rsid w:val="36320D1B"/>
    <w:rsid w:val="37353E38"/>
    <w:rsid w:val="37460FE3"/>
    <w:rsid w:val="376375BB"/>
    <w:rsid w:val="37B76B1D"/>
    <w:rsid w:val="383F73B4"/>
    <w:rsid w:val="3894743D"/>
    <w:rsid w:val="3945382B"/>
    <w:rsid w:val="39631D8A"/>
    <w:rsid w:val="3A7819BC"/>
    <w:rsid w:val="3AB00743"/>
    <w:rsid w:val="3B285599"/>
    <w:rsid w:val="3CBA38C2"/>
    <w:rsid w:val="3E611D72"/>
    <w:rsid w:val="3ED9775A"/>
    <w:rsid w:val="40FB6512"/>
    <w:rsid w:val="42C77748"/>
    <w:rsid w:val="433E0984"/>
    <w:rsid w:val="446A20F5"/>
    <w:rsid w:val="4514100C"/>
    <w:rsid w:val="47EE664E"/>
    <w:rsid w:val="4AAE4DC8"/>
    <w:rsid w:val="4ADA5063"/>
    <w:rsid w:val="4DD74A5A"/>
    <w:rsid w:val="5131099F"/>
    <w:rsid w:val="5179105F"/>
    <w:rsid w:val="549B128B"/>
    <w:rsid w:val="54AA62CC"/>
    <w:rsid w:val="54E003F8"/>
    <w:rsid w:val="55834B89"/>
    <w:rsid w:val="56553E72"/>
    <w:rsid w:val="574B7B47"/>
    <w:rsid w:val="580B1F6B"/>
    <w:rsid w:val="58352169"/>
    <w:rsid w:val="58FF274A"/>
    <w:rsid w:val="5A145F1C"/>
    <w:rsid w:val="5A524DE1"/>
    <w:rsid w:val="5F4E4A45"/>
    <w:rsid w:val="5FCA056C"/>
    <w:rsid w:val="614F44C0"/>
    <w:rsid w:val="64D8534D"/>
    <w:rsid w:val="65613E03"/>
    <w:rsid w:val="65E44DDF"/>
    <w:rsid w:val="67136FB6"/>
    <w:rsid w:val="683202DC"/>
    <w:rsid w:val="6B2C40BE"/>
    <w:rsid w:val="6B9C7B69"/>
    <w:rsid w:val="6C173E07"/>
    <w:rsid w:val="6D2720FB"/>
    <w:rsid w:val="6D410C2E"/>
    <w:rsid w:val="6E153CD8"/>
    <w:rsid w:val="6F095A3A"/>
    <w:rsid w:val="6F2734C8"/>
    <w:rsid w:val="6F9F7D8F"/>
    <w:rsid w:val="6FB71CCD"/>
    <w:rsid w:val="7116089D"/>
    <w:rsid w:val="72205769"/>
    <w:rsid w:val="7354482B"/>
    <w:rsid w:val="73892CDD"/>
    <w:rsid w:val="74AF45AE"/>
    <w:rsid w:val="75DE4C7F"/>
    <w:rsid w:val="77BE31AB"/>
    <w:rsid w:val="77EB17FD"/>
    <w:rsid w:val="77FE2468"/>
    <w:rsid w:val="782F4DCA"/>
    <w:rsid w:val="78B8430B"/>
    <w:rsid w:val="78E548EB"/>
    <w:rsid w:val="7A397E29"/>
    <w:rsid w:val="7B071AD2"/>
    <w:rsid w:val="7BA77498"/>
    <w:rsid w:val="7E887798"/>
    <w:rsid w:val="7ED47D3D"/>
    <w:rsid w:val="7FC0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styleId="7">
    <w:name w:val="page number"/>
    <w:basedOn w:val="5"/>
    <w:qFormat/>
    <w:uiPriority w:val="99"/>
    <w:rPr>
      <w:rFonts w:cs="Times New Roman"/>
    </w:rPr>
  </w:style>
  <w:style w:type="character" w:customStyle="1" w:styleId="9">
    <w:name w:val="Header Char"/>
    <w:basedOn w:val="5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5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正文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仿宋_GB2312" w:hAnsi="宋体" w:eastAsia="仿宋_GB2312" w:cs="Times New Roman"/>
      <w:color w:val="000000"/>
      <w:kern w:val="2"/>
      <w:sz w:val="30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2248</Words>
  <Characters>2913</Characters>
  <Lines>0</Lines>
  <Paragraphs>0</Paragraphs>
  <TotalTime>4</TotalTime>
  <ScaleCrop>false</ScaleCrop>
  <LinksUpToDate>false</LinksUpToDate>
  <CharactersWithSpaces>2917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2018-01-02T08:12:00Z</dcterms:created>
  <dc:creator>何吾志</dc:creator>
  <cp:lastModifiedBy>Administrator</cp:lastModifiedBy>
  <cp:lastPrinted>2020-10-30T07:06:00Z</cp:lastPrinted>
  <dcterms:modified xsi:type="dcterms:W3CDTF">2022-09-28T06:34:08Z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