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bidi w:val="0"/>
        <w:rPr>
          <w:rFonts w:ascii="Calibri" w:hAnsi="Calibri"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安经开管规〔2024〕1号</w:t>
      </w:r>
    </w:p>
    <w:p>
      <w:pPr>
        <w:bidi w:val="0"/>
        <w:rPr>
          <w:lang w:val="en-US" w:eastAsia="zh-CN"/>
        </w:rPr>
      </w:pPr>
      <w:bookmarkStart w:id="0" w:name="_GoBack"/>
      <w:bookmarkEnd w:id="0"/>
    </w:p>
    <w:p>
      <w:pPr>
        <w:jc w:val="center"/>
        <w:rPr>
          <w:rFonts w:hint="default" w:ascii="黑体" w:hAnsi="黑体" w:eastAsia="黑体" w:cs="黑体"/>
          <w:sz w:val="44"/>
          <w:szCs w:val="44"/>
          <w:lang w:val="en-US" w:eastAsia="zh"/>
        </w:rPr>
      </w:pPr>
      <w:r>
        <w:rPr>
          <w:rFonts w:hint="eastAsia" w:ascii="黑体" w:hAnsi="黑体" w:eastAsia="黑体" w:cs="黑体"/>
          <w:sz w:val="44"/>
          <w:szCs w:val="44"/>
          <w:lang w:val="en-US" w:eastAsia="zh-CN"/>
        </w:rPr>
        <w:t>安溪县经济开发区管委会关于规范数字福建（安溪）产业园惠企政策的通知</w:t>
      </w:r>
    </w:p>
    <w:p>
      <w:pPr>
        <w:keepNext w:val="0"/>
        <w:keepLines w:val="0"/>
        <w:pageBreakBefore w:val="0"/>
        <w:widowControl w:val="0"/>
        <w:kinsoku/>
        <w:wordWrap/>
        <w:overflowPunct/>
        <w:topLinePunct w:val="0"/>
        <w:autoSpaceDE/>
        <w:autoSpaceDN/>
        <w:bidi w:val="0"/>
        <w:adjustRightInd/>
        <w:snapToGrid/>
        <w:spacing w:before="95" w:beforeLines="30" w:line="520" w:lineRule="exact"/>
        <w:jc w:val="center"/>
        <w:textAlignment w:val="auto"/>
        <w:rPr>
          <w:rFonts w:hint="eastAsia" w:ascii="楷体_GB2312" w:hAnsi="楷体_GB2312" w:eastAsia="楷体_GB2312" w:cs="楷体_GB231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各股室、服务中心：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根据县委《</w:t>
      </w:r>
      <w:r>
        <w:rPr>
          <w:rFonts w:hint="eastAsia" w:ascii="仿宋_GB2312" w:hAnsi="仿宋_GB2312" w:eastAsia="仿宋_GB2312" w:cs="仿宋_GB2312"/>
          <w:sz w:val="32"/>
          <w:szCs w:val="32"/>
        </w:rPr>
        <w:t>关于推进数字福建（安溪）产业园建设的专题会议纪要</w:t>
      </w:r>
      <w:r>
        <w:rPr>
          <w:rFonts w:hint="eastAsia" w:ascii="仿宋_GB2312" w:hAnsi="仿宋_GB2312" w:eastAsia="仿宋_GB2312" w:cs="仿宋_GB2312"/>
          <w:sz w:val="32"/>
          <w:szCs w:val="32"/>
          <w:lang w:val="en-US" w:eastAsia="zh-CN"/>
        </w:rPr>
        <w:t>》〔2023〕15号文件精神，</w:t>
      </w:r>
      <w:r>
        <w:rPr>
          <w:rFonts w:hint="eastAsia" w:ascii="仿宋_GB2312" w:hAnsi="仿宋_GB2312" w:eastAsia="仿宋_GB2312" w:cs="仿宋_GB2312"/>
          <w:sz w:val="32"/>
          <w:szCs w:val="32"/>
        </w:rPr>
        <w:t>为更好</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园区招商选资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实现高质量发展</w:t>
      </w:r>
      <w:r>
        <w:rPr>
          <w:rFonts w:hint="eastAsia" w:ascii="仿宋_GB2312" w:hAnsi="仿宋_GB2312" w:eastAsia="仿宋_GB2312" w:cs="仿宋_GB2312"/>
          <w:sz w:val="32"/>
          <w:szCs w:val="32"/>
        </w:rPr>
        <w:t>，</w:t>
      </w:r>
      <w:r>
        <w:rPr>
          <w:rFonts w:hint="eastAsia" w:ascii="仿宋_GB2312" w:hAnsi="仿宋" w:eastAsia="仿宋_GB2312" w:cs="仿宋_GB2312"/>
          <w:color w:val="000000"/>
          <w:kern w:val="2"/>
          <w:sz w:val="32"/>
          <w:szCs w:val="32"/>
          <w:lang w:eastAsia="zh-CN"/>
        </w:rPr>
        <w:t>在《关于落实县委十三届十次全会精神全方位推动高质量发展超越的第一批细化配套措施》（</w:t>
      </w:r>
      <w:r>
        <w:rPr>
          <w:rFonts w:hint="eastAsia" w:ascii="仿宋_GB2312" w:hAnsi="仿宋_GB2312" w:eastAsia="仿宋_GB2312" w:cs="仿宋_GB2312"/>
          <w:color w:val="000000"/>
          <w:kern w:val="2"/>
          <w:sz w:val="32"/>
          <w:szCs w:val="32"/>
          <w:lang w:eastAsia="zh-CN"/>
        </w:rPr>
        <w:t>安委办发〔</w:t>
      </w:r>
      <w:r>
        <w:rPr>
          <w:rFonts w:hint="eastAsia" w:ascii="仿宋_GB2312" w:hAnsi="仿宋_GB2312" w:eastAsia="仿宋_GB2312" w:cs="仿宋_GB2312"/>
          <w:color w:val="000000"/>
          <w:kern w:val="2"/>
          <w:sz w:val="32"/>
          <w:szCs w:val="32"/>
          <w:lang w:val="en-US" w:eastAsia="zh-CN"/>
        </w:rPr>
        <w:t>2021</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lang w:val="en-US" w:eastAsia="zh-CN"/>
        </w:rPr>
        <w:t>1号</w:t>
      </w:r>
      <w:r>
        <w:rPr>
          <w:rFonts w:hint="eastAsia" w:ascii="仿宋_GB2312" w:hAnsi="仿宋" w:eastAsia="仿宋_GB2312" w:cs="仿宋_GB2312"/>
          <w:color w:val="000000"/>
          <w:kern w:val="2"/>
          <w:sz w:val="32"/>
          <w:szCs w:val="32"/>
          <w:lang w:eastAsia="zh-CN"/>
        </w:rPr>
        <w:t>）基础上，</w:t>
      </w:r>
      <w:r>
        <w:rPr>
          <w:rFonts w:hint="eastAsia" w:ascii="仿宋_GB2312" w:hAnsi="仿宋_GB2312" w:eastAsia="仿宋_GB2312" w:cs="仿宋_GB2312"/>
          <w:sz w:val="32"/>
          <w:szCs w:val="32"/>
          <w:lang w:val="en-US" w:eastAsia="zh-CN"/>
        </w:rPr>
        <w:t>结合园区实际，经办公会议研究，规范以下惠企政策：</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办公场所收费标准。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对入驻</w:t>
      </w:r>
      <w:r>
        <w:rPr>
          <w:rFonts w:hint="eastAsia" w:ascii="仿宋_GB2312" w:hAnsi="仿宋_GB2312" w:eastAsia="仿宋_GB2312" w:cs="仿宋_GB2312"/>
          <w:sz w:val="32"/>
          <w:szCs w:val="32"/>
          <w:lang w:val="en-US" w:eastAsia="zh-CN"/>
        </w:rPr>
        <w:t>并注册在园区的</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lang w:eastAsia="zh"/>
        </w:rPr>
        <w:t>已装修的</w:t>
      </w:r>
      <w:r>
        <w:rPr>
          <w:rFonts w:hint="eastAsia" w:ascii="仿宋_GB2312" w:hAnsi="仿宋_GB2312" w:eastAsia="仿宋_GB2312" w:cs="仿宋_GB2312"/>
          <w:sz w:val="32"/>
          <w:szCs w:val="32"/>
          <w:lang w:eastAsia="zh-CN"/>
        </w:rPr>
        <w:t>办公场所</w:t>
      </w:r>
      <w:r>
        <w:rPr>
          <w:rFonts w:hint="eastAsia" w:ascii="仿宋_GB2312" w:hAnsi="仿宋_GB2312" w:eastAsia="仿宋_GB2312" w:cs="仿宋_GB2312"/>
          <w:sz w:val="32"/>
          <w:szCs w:val="32"/>
          <w:lang w:val="en-US" w:eastAsia="zh-CN"/>
        </w:rPr>
        <w:t>租金按照10元/月/平方米标准收取；</w:t>
      </w:r>
      <w:r>
        <w:rPr>
          <w:rFonts w:hint="eastAsia" w:ascii="仿宋_GB2312" w:hAnsi="仿宋_GB2312" w:eastAsia="仿宋_GB2312" w:cs="仿宋_GB2312"/>
          <w:sz w:val="32"/>
          <w:szCs w:val="32"/>
          <w:lang w:val="en-US" w:eastAsia="zh"/>
        </w:rPr>
        <w:t>未装修</w:t>
      </w:r>
      <w:r>
        <w:rPr>
          <w:rFonts w:hint="eastAsia" w:ascii="仿宋_GB2312" w:hAnsi="仿宋_GB2312" w:eastAsia="仿宋_GB2312" w:cs="仿宋_GB2312"/>
          <w:sz w:val="32"/>
          <w:szCs w:val="32"/>
          <w:lang w:eastAsia="zh"/>
        </w:rPr>
        <w:t>的</w:t>
      </w:r>
      <w:r>
        <w:rPr>
          <w:rFonts w:hint="eastAsia" w:ascii="仿宋_GB2312" w:hAnsi="仿宋_GB2312" w:eastAsia="仿宋_GB2312" w:cs="仿宋_GB2312"/>
          <w:sz w:val="32"/>
          <w:szCs w:val="32"/>
          <w:lang w:eastAsia="zh-CN"/>
        </w:rPr>
        <w:t>办公场所</w:t>
      </w:r>
      <w:r>
        <w:rPr>
          <w:rFonts w:hint="eastAsia" w:ascii="仿宋_GB2312" w:hAnsi="仿宋_GB2312" w:eastAsia="仿宋_GB2312" w:cs="仿宋_GB2312"/>
          <w:sz w:val="32"/>
          <w:szCs w:val="32"/>
          <w:lang w:val="en-US" w:eastAsia="zh-CN"/>
        </w:rPr>
        <w:t>租金按照</w:t>
      </w:r>
      <w:r>
        <w:rPr>
          <w:rFonts w:hint="eastAsia" w:ascii="仿宋_GB2312" w:hAnsi="仿宋_GB2312" w:eastAsia="仿宋_GB2312" w:cs="仿宋_GB2312"/>
          <w:sz w:val="32"/>
          <w:szCs w:val="32"/>
          <w:lang w:val="en-US" w:eastAsia="zh"/>
        </w:rPr>
        <w:t>5</w:t>
      </w:r>
      <w:r>
        <w:rPr>
          <w:rFonts w:hint="eastAsia" w:ascii="仿宋_GB2312" w:hAnsi="仿宋_GB2312" w:eastAsia="仿宋_GB2312" w:cs="仿宋_GB2312"/>
          <w:sz w:val="32"/>
          <w:szCs w:val="32"/>
          <w:lang w:val="en-US" w:eastAsia="zh-CN"/>
        </w:rPr>
        <w:t>元/月/平方米标准收取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以上收费</w:t>
      </w:r>
      <w:r>
        <w:rPr>
          <w:rFonts w:hint="eastAsia" w:ascii="仿宋_GB2312" w:hAnsi="仿宋_GB2312" w:eastAsia="仿宋_GB2312" w:cs="仿宋_GB2312"/>
          <w:sz w:val="32"/>
          <w:szCs w:val="32"/>
          <w:lang w:val="en-US" w:eastAsia="zh"/>
        </w:rPr>
        <w:t>均</w:t>
      </w:r>
      <w:r>
        <w:rPr>
          <w:rFonts w:hint="eastAsia" w:ascii="仿宋_GB2312" w:hAnsi="仿宋_GB2312" w:eastAsia="仿宋_GB2312" w:cs="仿宋_GB2312"/>
          <w:sz w:val="32"/>
          <w:szCs w:val="32"/>
          <w:lang w:eastAsia="zh-CN"/>
        </w:rPr>
        <w:t>不免除水电气、网络电话电视</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物业管理等费用。</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人才公寓</w:t>
      </w:r>
      <w:r>
        <w:rPr>
          <w:rFonts w:hint="eastAsia" w:ascii="黑体" w:hAnsi="黑体" w:eastAsia="黑体" w:cs="黑体"/>
          <w:b w:val="0"/>
          <w:bCs w:val="0"/>
          <w:sz w:val="32"/>
          <w:szCs w:val="32"/>
          <w:lang w:val="en-US" w:eastAsia="zh-CN"/>
        </w:rPr>
        <w:t>收费标准</w:t>
      </w:r>
      <w:r>
        <w:rPr>
          <w:rFonts w:hint="eastAsia" w:ascii="黑体" w:hAnsi="黑体" w:eastAsia="黑体" w:cs="黑体"/>
          <w:b w:val="0"/>
          <w:bCs w:val="0"/>
          <w:kern w:val="2"/>
          <w:sz w:val="32"/>
          <w:szCs w:val="32"/>
          <w:lang w:val="en-US" w:eastAsia="zh-CN" w:bidi="ar-SA"/>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（一）</w:t>
      </w:r>
      <w:r>
        <w:rPr>
          <w:rFonts w:hint="eastAsia" w:ascii="仿宋_GB2312" w:hAnsi="仿宋_GB2312" w:eastAsia="仿宋_GB2312" w:cs="仿宋_GB2312"/>
          <w:sz w:val="32"/>
          <w:szCs w:val="32"/>
          <w:lang w:val="en-US" w:eastAsia="zh-CN"/>
        </w:rPr>
        <w:t>园区人才公寓租金，标间收费标准为每间400元/月，套间收费标准为每间600元/月。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kern w:val="2"/>
          <w:sz w:val="32"/>
          <w:szCs w:val="32"/>
          <w:lang w:val="en-US" w:eastAsia="zh-CN" w:bidi="ar-SA"/>
        </w:rPr>
        <w:t>（二）</w:t>
      </w:r>
      <w:r>
        <w:rPr>
          <w:rFonts w:hint="eastAsia" w:ascii="仿宋_GB2312" w:hAnsi="仿宋_GB2312" w:eastAsia="仿宋_GB2312" w:cs="仿宋_GB2312"/>
          <w:sz w:val="32"/>
          <w:szCs w:val="32"/>
          <w:lang w:val="en-US" w:eastAsia="zh-CN"/>
        </w:rPr>
        <w:t>园区企业员工获评泉州市高层次人才的，根据实际需求可提供</w:t>
      </w:r>
      <w:r>
        <w:rPr>
          <w:rFonts w:hint="eastAsia" w:ascii="仿宋_GB2312" w:hAnsi="仿宋_GB2312" w:eastAsia="仿宋_GB2312" w:cs="仿宋_GB2312"/>
          <w:sz w:val="32"/>
          <w:szCs w:val="32"/>
          <w:lang w:val="en-US" w:eastAsia="zh"/>
        </w:rPr>
        <w:t>一</w:t>
      </w:r>
      <w:r>
        <w:rPr>
          <w:rFonts w:hint="eastAsia" w:ascii="仿宋_GB2312" w:hAnsi="仿宋_GB2312" w:eastAsia="仿宋_GB2312" w:cs="仿宋_GB2312"/>
          <w:sz w:val="32"/>
          <w:szCs w:val="32"/>
          <w:lang w:val="en-US" w:eastAsia="zh-CN"/>
        </w:rPr>
        <w:t>年免租金的人才公寓1间（</w:t>
      </w:r>
      <w:r>
        <w:rPr>
          <w:rFonts w:hint="eastAsia" w:ascii="仿宋_GB2312" w:hAnsi="仿宋_GB2312" w:eastAsia="仿宋_GB2312" w:cs="仿宋_GB2312"/>
          <w:sz w:val="32"/>
          <w:szCs w:val="32"/>
          <w:lang w:val="en-US" w:eastAsia="zh"/>
        </w:rPr>
        <w:t>标间</w:t>
      </w:r>
      <w:r>
        <w:rPr>
          <w:rFonts w:hint="eastAsia" w:ascii="仿宋_GB2312" w:hAnsi="仿宋_GB2312" w:eastAsia="仿宋_GB2312" w:cs="仿宋_GB2312"/>
          <w:sz w:val="32"/>
          <w:szCs w:val="32"/>
          <w:lang w:val="en-US" w:eastAsia="zh-CN"/>
        </w:rPr>
        <w:t>）。以上收费</w:t>
      </w:r>
      <w:r>
        <w:rPr>
          <w:rFonts w:hint="eastAsia" w:ascii="仿宋_GB2312" w:hAnsi="仿宋_GB2312" w:eastAsia="仿宋_GB2312" w:cs="仿宋_GB2312"/>
          <w:sz w:val="32"/>
          <w:szCs w:val="32"/>
          <w:lang w:eastAsia="zh-CN"/>
        </w:rPr>
        <w:t>不免除水电气、网络电话电视</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物业管理等费用。</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空天和影视产业优惠事项。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kern w:val="2"/>
          <w:sz w:val="32"/>
          <w:szCs w:val="32"/>
          <w:lang w:val="en-US" w:eastAsia="zh-CN" w:bidi="ar-SA"/>
        </w:rPr>
        <w:t>（一）</w:t>
      </w:r>
      <w:r>
        <w:rPr>
          <w:rFonts w:hint="eastAsia" w:ascii="仿宋_GB2312" w:hAnsi="仿宋_GB2312" w:eastAsia="仿宋_GB2312" w:cs="仿宋_GB2312"/>
          <w:sz w:val="32"/>
          <w:szCs w:val="32"/>
          <w:lang w:val="en-US" w:eastAsia="zh-CN"/>
        </w:rPr>
        <w:t>鉴于空天大数据、影视大数据一楼展厅是我县对外招商推介的两大重要窗口，对中科星桥（空天大数据）、中国电影资料馆安溪数字资源中心（影视大数据）一楼展厅的物业管理费用自实际启用</w:t>
      </w:r>
      <w:r>
        <w:rPr>
          <w:rFonts w:hint="eastAsia" w:ascii="仿宋_GB2312" w:hAnsi="仿宋_GB2312" w:eastAsia="仿宋_GB2312" w:cs="仿宋_GB2312"/>
          <w:sz w:val="32"/>
          <w:szCs w:val="32"/>
          <w:lang w:val="en-US" w:eastAsia="zh"/>
        </w:rPr>
        <w:t>之日起，</w:t>
      </w:r>
      <w:r>
        <w:rPr>
          <w:rFonts w:hint="eastAsia" w:ascii="仿宋_GB2312" w:hAnsi="仿宋_GB2312" w:eastAsia="仿宋_GB2312" w:cs="仿宋_GB2312"/>
          <w:sz w:val="32"/>
          <w:szCs w:val="32"/>
          <w:lang w:val="en-US" w:eastAsia="zh-CN"/>
        </w:rPr>
        <w:t>免收5年，以上优惠</w:t>
      </w:r>
      <w:r>
        <w:rPr>
          <w:rFonts w:hint="eastAsia" w:ascii="仿宋_GB2312" w:hAnsi="仿宋_GB2312" w:eastAsia="仿宋_GB2312" w:cs="仿宋_GB2312"/>
          <w:sz w:val="32"/>
          <w:szCs w:val="32"/>
          <w:lang w:eastAsia="zh-CN"/>
        </w:rPr>
        <w:t>不免除水电气</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网络电话电视费用。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（二）</w:t>
      </w:r>
      <w:r>
        <w:rPr>
          <w:rFonts w:hint="eastAsia" w:ascii="仿宋_GB2312" w:hAnsi="仿宋_GB2312" w:eastAsia="仿宋_GB2312" w:cs="仿宋_GB2312"/>
          <w:b w:val="0"/>
          <w:bCs w:val="0"/>
          <w:kern w:val="2"/>
          <w:sz w:val="32"/>
          <w:szCs w:val="32"/>
          <w:lang w:val="en-US" w:eastAsia="zh-CN" w:bidi="ar-SA"/>
        </w:rPr>
        <w:t>为加快空天、影视产业做大做强，对新引进的空天、影视</w:t>
      </w:r>
      <w:r>
        <w:rPr>
          <w:rFonts w:hint="eastAsia" w:ascii="仿宋_GB2312" w:hAnsi="仿宋_GB2312" w:eastAsia="仿宋_GB2312" w:cs="仿宋_GB2312"/>
          <w:b w:val="0"/>
          <w:bCs w:val="0"/>
          <w:kern w:val="2"/>
          <w:sz w:val="32"/>
          <w:szCs w:val="32"/>
          <w:lang w:val="en-US" w:eastAsia="zh" w:bidi="ar-SA"/>
        </w:rPr>
        <w:t>产业</w:t>
      </w:r>
      <w:r>
        <w:rPr>
          <w:rFonts w:hint="eastAsia" w:ascii="仿宋_GB2312" w:hAnsi="仿宋_GB2312" w:eastAsia="仿宋_GB2312" w:cs="仿宋_GB2312"/>
          <w:b w:val="0"/>
          <w:bCs w:val="0"/>
          <w:kern w:val="2"/>
          <w:sz w:val="32"/>
          <w:szCs w:val="32"/>
          <w:lang w:val="en-US" w:eastAsia="zh-CN" w:bidi="ar-SA"/>
        </w:rPr>
        <w:t>上下游企业，提供第一年免租金不大于80平米办公场所，</w:t>
      </w:r>
      <w:r>
        <w:rPr>
          <w:rFonts w:hint="eastAsia" w:ascii="仿宋_GB2312" w:hAnsi="仿宋_GB2312" w:eastAsia="仿宋_GB2312" w:cs="仿宋_GB2312"/>
          <w:sz w:val="32"/>
          <w:szCs w:val="32"/>
          <w:lang w:val="en-US" w:eastAsia="zh-CN"/>
        </w:rPr>
        <w:t>以上优惠</w:t>
      </w:r>
      <w:r>
        <w:rPr>
          <w:rFonts w:hint="eastAsia" w:ascii="仿宋_GB2312" w:hAnsi="仿宋_GB2312" w:eastAsia="仿宋_GB2312" w:cs="仿宋_GB2312"/>
          <w:sz w:val="32"/>
          <w:szCs w:val="32"/>
          <w:lang w:eastAsia="zh-CN"/>
        </w:rPr>
        <w:t>不免除水电气、网络电话电视</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物业管理等费用。</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kern w:val="2"/>
          <w:sz w:val="32"/>
          <w:szCs w:val="32"/>
          <w:lang w:val="en-US" w:eastAsia="zh-CN" w:bidi="ar-SA"/>
        </w:rPr>
        <w:t>商业店铺、商业中心优惠事项。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为造浓园区商业氛围，提升园区生活配套水平，对园区商业中心1-3层食堂和沿街商业店铺的租赁收费标准为：</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（一）</w:t>
      </w:r>
      <w:r>
        <w:rPr>
          <w:rFonts w:hint="eastAsia" w:ascii="仿宋_GB2312" w:hAnsi="仿宋_GB2312" w:eastAsia="仿宋_GB2312" w:cs="仿宋_GB2312"/>
          <w:sz w:val="32"/>
          <w:szCs w:val="32"/>
          <w:lang w:val="en-US" w:eastAsia="zh-CN"/>
        </w:rPr>
        <w:t>对入驻商业中心1-3层开展餐饮业服务的企业。在满足相应资质的情况下，可给予免除物业管理费用，</w:t>
      </w:r>
      <w:r>
        <w:rPr>
          <w:rFonts w:hint="eastAsia" w:ascii="仿宋_GB2312" w:hAnsi="仿宋_GB2312" w:eastAsia="仿宋_GB2312" w:cs="仿宋_GB2312"/>
          <w:sz w:val="32"/>
          <w:szCs w:val="32"/>
          <w:lang w:eastAsia="zh-CN"/>
        </w:rPr>
        <w:t>水电费用</w:t>
      </w:r>
      <w:r>
        <w:rPr>
          <w:rFonts w:hint="eastAsia" w:ascii="仿宋_GB2312" w:hAnsi="仿宋_GB2312" w:eastAsia="仿宋_GB2312" w:cs="仿宋_GB2312"/>
          <w:sz w:val="32"/>
          <w:szCs w:val="32"/>
          <w:lang w:val="en-US" w:eastAsia="zh-CN"/>
        </w:rPr>
        <w:t>减半收取（即按水费1.25元/吨、电费以国家电网每月浮动单价减半计算）。</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（二）</w:t>
      </w:r>
      <w:r>
        <w:rPr>
          <w:rFonts w:hint="eastAsia" w:ascii="仿宋_GB2312" w:hAnsi="仿宋_GB2312" w:eastAsia="仿宋_GB2312" w:cs="仿宋_GB2312"/>
          <w:sz w:val="32"/>
          <w:szCs w:val="32"/>
          <w:lang w:val="en-US" w:eastAsia="zh-CN"/>
        </w:rPr>
        <w:t>对入驻商业店铺的企业。按照10元/月/平方米的收费标准进行租赁，根据租户需求，若预付一年场地租金，可给予9折优惠。</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五、其他事项。</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b/>
          <w:bCs/>
          <w:kern w:val="2"/>
          <w:sz w:val="32"/>
          <w:szCs w:val="32"/>
          <w:lang w:val="en-US" w:eastAsia="zh-CN" w:bidi="ar-SA"/>
        </w:rPr>
        <w:t>（一）</w:t>
      </w:r>
      <w:r>
        <w:rPr>
          <w:rFonts w:hint="eastAsia" w:ascii="仿宋_GB2312" w:hAnsi="仿宋_GB2312" w:eastAsia="仿宋_GB2312" w:cs="仿宋_GB2312"/>
          <w:sz w:val="32"/>
          <w:szCs w:val="32"/>
          <w:lang w:eastAsia="zh-CN"/>
        </w:rPr>
        <w:t>若</w:t>
      </w:r>
      <w:r>
        <w:rPr>
          <w:rFonts w:hint="eastAsia" w:ascii="仿宋_GB2312" w:hAnsi="仿宋_GB2312" w:eastAsia="仿宋_GB2312" w:cs="仿宋_GB2312"/>
          <w:sz w:val="32"/>
          <w:szCs w:val="32"/>
          <w:lang w:val="en-US" w:eastAsia="zh-CN"/>
        </w:rPr>
        <w:t>本惠企</w:t>
      </w:r>
      <w:r>
        <w:rPr>
          <w:rFonts w:hint="eastAsia" w:ascii="仿宋_GB2312" w:hAnsi="仿宋_GB2312" w:eastAsia="仿宋_GB2312" w:cs="仿宋_GB2312"/>
          <w:sz w:val="32"/>
          <w:szCs w:val="32"/>
          <w:lang w:eastAsia="zh-CN"/>
        </w:rPr>
        <w:t>政策与其他</w:t>
      </w:r>
      <w:r>
        <w:rPr>
          <w:rFonts w:hint="eastAsia" w:ascii="仿宋_GB2312" w:hAnsi="仿宋_GB2312" w:eastAsia="仿宋_GB2312" w:cs="仿宋_GB2312"/>
          <w:sz w:val="32"/>
          <w:szCs w:val="32"/>
          <w:lang w:val="en-US" w:eastAsia="zh-CN"/>
        </w:rPr>
        <w:t>优惠</w:t>
      </w:r>
      <w:r>
        <w:rPr>
          <w:rFonts w:hint="eastAsia" w:ascii="仿宋_GB2312" w:hAnsi="仿宋_GB2312" w:eastAsia="仿宋_GB2312" w:cs="仿宋_GB2312"/>
          <w:sz w:val="32"/>
          <w:szCs w:val="32"/>
          <w:lang w:eastAsia="zh-CN"/>
        </w:rPr>
        <w:t>政策有重复</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lang w:eastAsia="zh-CN"/>
        </w:rPr>
        <w:t>交叉的，</w:t>
      </w:r>
      <w:r>
        <w:rPr>
          <w:rFonts w:hint="eastAsia" w:ascii="仿宋_GB2312" w:hAnsi="仿宋_GB2312" w:eastAsia="仿宋_GB2312" w:cs="仿宋_GB2312"/>
          <w:sz w:val="32"/>
          <w:szCs w:val="32"/>
          <w:lang w:val="en-US" w:eastAsia="zh-CN"/>
        </w:rPr>
        <w:t>一律</w:t>
      </w:r>
      <w:r>
        <w:rPr>
          <w:rFonts w:hint="eastAsia" w:ascii="仿宋_GB2312" w:hAnsi="仿宋_GB2312" w:eastAsia="仿宋_GB2312" w:cs="仿宋_GB2312"/>
          <w:sz w:val="32"/>
          <w:szCs w:val="32"/>
          <w:lang w:eastAsia="zh-CN"/>
        </w:rPr>
        <w:t>按“从高从优不重复”原则执行。</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（二）</w:t>
      </w:r>
      <w:r>
        <w:rPr>
          <w:rFonts w:hint="eastAsia" w:ascii="仿宋_GB2312" w:hAnsi="仿宋_GB2312" w:eastAsia="仿宋_GB2312" w:cs="仿宋_GB2312"/>
          <w:kern w:val="2"/>
          <w:sz w:val="32"/>
          <w:szCs w:val="32"/>
          <w:lang w:val="en-US" w:eastAsia="zh-CN" w:bidi="ar-SA"/>
        </w:rPr>
        <w:t>本通知自2024年7月20日起</w:t>
      </w:r>
      <w:r>
        <w:rPr>
          <w:rFonts w:hint="eastAsia" w:ascii="仿宋_GB2312" w:hAnsi="仿宋_GB2312" w:eastAsia="仿宋_GB2312" w:cs="仿宋_GB2312"/>
          <w:kern w:val="2"/>
          <w:sz w:val="32"/>
          <w:szCs w:val="32"/>
          <w:lang w:val="en-US" w:eastAsia="zh" w:bidi="ar-SA"/>
        </w:rPr>
        <w:t>施行</w:t>
      </w:r>
      <w:r>
        <w:rPr>
          <w:rFonts w:hint="eastAsia" w:ascii="仿宋_GB2312" w:hAnsi="仿宋_GB2312" w:eastAsia="仿宋_GB2312" w:cs="仿宋_GB2312"/>
          <w:kern w:val="2"/>
          <w:sz w:val="32"/>
          <w:szCs w:val="32"/>
          <w:lang w:val="en-US" w:eastAsia="zh-CN" w:bidi="ar-SA"/>
        </w:rPr>
        <w:t>，有效期</w:t>
      </w:r>
      <w:r>
        <w:rPr>
          <w:rFonts w:hint="eastAsia" w:ascii="仿宋_GB2312" w:hAnsi="仿宋_GB2312" w:eastAsia="仿宋_GB2312" w:cs="仿宋_GB2312"/>
          <w:kern w:val="2"/>
          <w:sz w:val="32"/>
          <w:szCs w:val="32"/>
          <w:lang w:val="en-US" w:eastAsia="zh" w:bidi="ar-SA"/>
        </w:rPr>
        <w:t>至202</w:t>
      </w:r>
      <w:r>
        <w:rPr>
          <w:rFonts w:hint="eastAsia" w:ascii="仿宋_GB2312" w:hAnsi="仿宋_GB2312" w:eastAsia="仿宋_GB2312" w:cs="仿宋_GB2312"/>
          <w:kern w:val="2"/>
          <w:sz w:val="32"/>
          <w:szCs w:val="32"/>
          <w:lang w:val="en-US" w:eastAsia="zh-CN" w:bidi="ar-SA"/>
        </w:rPr>
        <w:t>7</w:t>
      </w:r>
      <w:r>
        <w:rPr>
          <w:rFonts w:hint="eastAsia" w:ascii="仿宋_GB2312" w:hAnsi="仿宋_GB2312" w:eastAsia="仿宋_GB2312" w:cs="仿宋_GB2312"/>
          <w:kern w:val="2"/>
          <w:sz w:val="32"/>
          <w:szCs w:val="32"/>
          <w:lang w:val="en-US" w:eastAsia="zh" w:bidi="ar-SA"/>
        </w:rPr>
        <w:t>年</w:t>
      </w:r>
      <w:r>
        <w:rPr>
          <w:rFonts w:hint="eastAsia" w:ascii="仿宋_GB2312" w:hAnsi="仿宋_GB2312" w:eastAsia="仿宋_GB2312" w:cs="仿宋_GB2312"/>
          <w:kern w:val="2"/>
          <w:sz w:val="32"/>
          <w:szCs w:val="32"/>
          <w:lang w:val="en-US" w:eastAsia="zh-CN" w:bidi="ar-SA"/>
        </w:rPr>
        <w:t>6</w:t>
      </w:r>
      <w:r>
        <w:rPr>
          <w:rFonts w:hint="eastAsia" w:ascii="仿宋_GB2312" w:hAnsi="仿宋_GB2312" w:eastAsia="仿宋_GB2312" w:cs="仿宋_GB2312"/>
          <w:kern w:val="2"/>
          <w:sz w:val="32"/>
          <w:szCs w:val="32"/>
          <w:lang w:val="en-US" w:eastAsia="zh" w:bidi="ar-SA"/>
        </w:rPr>
        <w:t>月</w:t>
      </w:r>
      <w:r>
        <w:rPr>
          <w:rFonts w:hint="eastAsia" w:ascii="仿宋_GB2312" w:hAnsi="仿宋_GB2312" w:eastAsia="仿宋_GB2312" w:cs="仿宋_GB2312"/>
          <w:kern w:val="2"/>
          <w:sz w:val="32"/>
          <w:szCs w:val="32"/>
          <w:lang w:val="en-US" w:eastAsia="zh-CN" w:bidi="ar-SA"/>
        </w:rPr>
        <w:t>19</w:t>
      </w:r>
      <w:r>
        <w:rPr>
          <w:rFonts w:hint="eastAsia" w:ascii="仿宋_GB2312" w:hAnsi="仿宋_GB2312" w:eastAsia="仿宋_GB2312" w:cs="仿宋_GB2312"/>
          <w:kern w:val="2"/>
          <w:sz w:val="32"/>
          <w:szCs w:val="32"/>
          <w:lang w:val="en-US" w:eastAsia="zh" w:bidi="ar-SA"/>
        </w:rPr>
        <w:t>日止。对于“</w:t>
      </w:r>
      <w:r>
        <w:rPr>
          <w:rFonts w:hint="eastAsia" w:ascii="仿宋_GB2312" w:hAnsi="仿宋_GB2312" w:eastAsia="仿宋_GB2312" w:cs="仿宋_GB2312"/>
          <w:sz w:val="32"/>
          <w:szCs w:val="32"/>
          <w:lang w:val="en-US" w:eastAsia="zh"/>
        </w:rPr>
        <w:t>一企一策、</w:t>
      </w:r>
      <w:r>
        <w:rPr>
          <w:rFonts w:hint="eastAsia" w:ascii="仿宋_GB2312" w:hAnsi="仿宋_GB2312" w:eastAsia="仿宋_GB2312" w:cs="仿宋_GB2312"/>
          <w:sz w:val="32"/>
          <w:szCs w:val="32"/>
          <w:lang w:val="en-US" w:eastAsia="zh-CN"/>
        </w:rPr>
        <w:t>一事一议</w:t>
      </w:r>
      <w:r>
        <w:rPr>
          <w:rFonts w:hint="eastAsia" w:ascii="仿宋_GB2312" w:hAnsi="仿宋_GB2312" w:eastAsia="仿宋_GB2312" w:cs="仿宋_GB2312"/>
          <w:sz w:val="32"/>
          <w:szCs w:val="32"/>
          <w:lang w:val="en-US" w:eastAsia="zh"/>
        </w:rPr>
        <w:t>”</w:t>
      </w:r>
      <w:r>
        <w:rPr>
          <w:rFonts w:hint="eastAsia" w:ascii="仿宋_GB2312" w:hAnsi="仿宋_GB2312" w:eastAsia="仿宋_GB2312" w:cs="仿宋_GB2312"/>
          <w:sz w:val="32"/>
          <w:szCs w:val="32"/>
          <w:lang w:val="en-US" w:eastAsia="zh-CN"/>
        </w:rPr>
        <w:t>项目，按协议执行。</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安溪经济开发区管委会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2024年7月18日</w:t>
      </w:r>
    </w:p>
    <w:sectPr>
      <w:footerReference r:id="rId3" w:type="default"/>
      <w:pgSz w:w="11906" w:h="16838"/>
      <w:pgMar w:top="1417" w:right="1587"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2E84F1"/>
    <w:multiLevelType w:val="singleLevel"/>
    <w:tmpl w:val="E32E84F1"/>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1NzFmNmNlYWM2NTc2Njc3MmUyMTdkNGMwNzI2OTEifQ=="/>
  </w:docVars>
  <w:rsids>
    <w:rsidRoot w:val="08135D29"/>
    <w:rsid w:val="00E86302"/>
    <w:rsid w:val="019C44C3"/>
    <w:rsid w:val="06A37D51"/>
    <w:rsid w:val="08135D29"/>
    <w:rsid w:val="087938F9"/>
    <w:rsid w:val="0BC56019"/>
    <w:rsid w:val="155B5B7E"/>
    <w:rsid w:val="166D59E0"/>
    <w:rsid w:val="1EBE6DA2"/>
    <w:rsid w:val="216039FE"/>
    <w:rsid w:val="23BC5BFB"/>
    <w:rsid w:val="25CD0B33"/>
    <w:rsid w:val="29DD3F3B"/>
    <w:rsid w:val="2E081A45"/>
    <w:rsid w:val="2EB24862"/>
    <w:rsid w:val="2F1F0B8B"/>
    <w:rsid w:val="35605E68"/>
    <w:rsid w:val="39290F4A"/>
    <w:rsid w:val="3B8B0B94"/>
    <w:rsid w:val="3D5F318D"/>
    <w:rsid w:val="3FD90B76"/>
    <w:rsid w:val="43FA0E81"/>
    <w:rsid w:val="4A8A0AEA"/>
    <w:rsid w:val="5777086D"/>
    <w:rsid w:val="592B6B39"/>
    <w:rsid w:val="5A6B4FA9"/>
    <w:rsid w:val="5AA372BD"/>
    <w:rsid w:val="5BED04B8"/>
    <w:rsid w:val="5D042E59"/>
    <w:rsid w:val="5EAD5B7B"/>
    <w:rsid w:val="620349DA"/>
    <w:rsid w:val="652C378B"/>
    <w:rsid w:val="656960A7"/>
    <w:rsid w:val="670C7632"/>
    <w:rsid w:val="677F8AB3"/>
    <w:rsid w:val="68992513"/>
    <w:rsid w:val="6D9964F1"/>
    <w:rsid w:val="6DFFB442"/>
    <w:rsid w:val="6F916FF1"/>
    <w:rsid w:val="715B3C16"/>
    <w:rsid w:val="73BD79B9"/>
    <w:rsid w:val="76671503"/>
    <w:rsid w:val="7E4007A1"/>
    <w:rsid w:val="7F172D6A"/>
    <w:rsid w:val="7FFD2C7D"/>
    <w:rsid w:val="9CEC46FB"/>
    <w:rsid w:val="9D235A3C"/>
    <w:rsid w:val="A23B4B17"/>
    <w:rsid w:val="BDFDAC1A"/>
    <w:rsid w:val="D5D785F3"/>
    <w:rsid w:val="DEFF4C84"/>
    <w:rsid w:val="E5FC46BB"/>
    <w:rsid w:val="FDDE5BDA"/>
    <w:rsid w:val="FFED6A5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First Indent 2"/>
    <w:basedOn w:val="1"/>
    <w:next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929</Words>
  <Characters>964</Characters>
  <Lines>0</Lines>
  <Paragraphs>0</Paragraphs>
  <TotalTime>11</TotalTime>
  <ScaleCrop>false</ScaleCrop>
  <LinksUpToDate>false</LinksUpToDate>
  <CharactersWithSpaces>997</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2023-06-10T00:19:00Z</dcterms:created>
  <dc:creator>李灿荣</dc:creator>
  <cp:lastModifiedBy>casic</cp:lastModifiedBy>
  <cp:lastPrinted>2024-09-13T09:29:00Z</cp:lastPrinted>
  <dcterms:modified xsi:type="dcterms:W3CDTF">2024-11-15T12:02:06Z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296F02B8309240D68A5BCC0B9A7B6FF8_13</vt:lpwstr>
  </property>
</Properties>
</file>